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F31D8" w14:textId="671D77F6" w:rsidR="002D3983" w:rsidRPr="002D3983" w:rsidRDefault="002D3983" w:rsidP="002D3983">
      <w:pPr>
        <w:jc w:val="center"/>
        <w:rPr>
          <w:b/>
          <w:bCs/>
          <w:i/>
          <w:iCs/>
          <w:sz w:val="16"/>
          <w:szCs w:val="16"/>
        </w:rPr>
      </w:pPr>
      <w:r w:rsidRPr="002D3983">
        <w:rPr>
          <w:b/>
          <w:bCs/>
          <w:i/>
          <w:iCs/>
        </w:rPr>
        <w:t>Allgemeine Verkaufsbedingungen</w:t>
      </w:r>
    </w:p>
    <w:p w14:paraId="6056A9E0" w14:textId="77777777" w:rsidR="002D3983" w:rsidRDefault="002D3983">
      <w:pPr>
        <w:rPr>
          <w:b/>
          <w:bCs/>
          <w:sz w:val="16"/>
          <w:szCs w:val="16"/>
        </w:rPr>
        <w:sectPr w:rsidR="002D3983" w:rsidSect="002D3983">
          <w:headerReference w:type="default" r:id="rId7"/>
          <w:pgSz w:w="11906" w:h="16838"/>
          <w:pgMar w:top="1417" w:right="1417" w:bottom="1134" w:left="1417" w:header="708" w:footer="708" w:gutter="0"/>
          <w:cols w:space="708"/>
          <w:docGrid w:linePitch="360"/>
        </w:sectPr>
      </w:pPr>
    </w:p>
    <w:p w14:paraId="28D416F1" w14:textId="70900682" w:rsidR="00D33068" w:rsidRPr="0095082C" w:rsidRDefault="002D3983">
      <w:pPr>
        <w:rPr>
          <w:b/>
          <w:bCs/>
          <w:sz w:val="12"/>
          <w:szCs w:val="12"/>
        </w:rPr>
      </w:pPr>
      <w:r w:rsidRPr="0095082C">
        <w:rPr>
          <w:b/>
          <w:bCs/>
          <w:sz w:val="12"/>
          <w:szCs w:val="12"/>
        </w:rPr>
        <w:t>§1 Allgemeines – Geltungsbereich</w:t>
      </w:r>
    </w:p>
    <w:p w14:paraId="7FAA36DB" w14:textId="721676DD" w:rsidR="002D3983" w:rsidRPr="0095082C" w:rsidRDefault="002D3983" w:rsidP="001E2C0A">
      <w:pPr>
        <w:pStyle w:val="Listenabsatz"/>
        <w:numPr>
          <w:ilvl w:val="0"/>
          <w:numId w:val="1"/>
        </w:numPr>
        <w:ind w:left="360"/>
        <w:rPr>
          <w:sz w:val="12"/>
          <w:szCs w:val="12"/>
        </w:rPr>
      </w:pPr>
      <w:r w:rsidRPr="0095082C">
        <w:rPr>
          <w:sz w:val="12"/>
          <w:szCs w:val="12"/>
        </w:rPr>
        <w:t>Unsere Verkaufsbedingungen gelten ausschließlich; entgegenstehende oder von unseren Verkaufsbedingungen abweichende Bedingungen des Kunden erkennen wir nicht an, es sei denn, wir hätten ausdrücklich schriftlich ihrer Geltung zugestimmt. Unsere Verkaufsbedingungen gelten auch dann, wenn wir in Kenntnis entgegenstehender oder von unseren Verkaufsbedingungen abweichenden Bedingungen des Kunden die Lieferung an den Kunden vorbehaltlos ausführen.</w:t>
      </w:r>
    </w:p>
    <w:p w14:paraId="184ECA82" w14:textId="3076261E" w:rsidR="002D3983" w:rsidRPr="0095082C" w:rsidRDefault="002D3983" w:rsidP="001E2C0A">
      <w:pPr>
        <w:pStyle w:val="Listenabsatz"/>
        <w:numPr>
          <w:ilvl w:val="0"/>
          <w:numId w:val="1"/>
        </w:numPr>
        <w:ind w:left="360"/>
        <w:rPr>
          <w:sz w:val="12"/>
          <w:szCs w:val="12"/>
        </w:rPr>
      </w:pPr>
      <w:r w:rsidRPr="0095082C">
        <w:rPr>
          <w:sz w:val="12"/>
          <w:szCs w:val="12"/>
        </w:rPr>
        <w:t>Alle Vereinbarungen, die zwischen uns und dem Kunden zwecks Ausführung dieses Vertrages getroffen werden, sind in diesem Vertrag schriftlich niedergelegt. Sondervereinbarungen gelten gegenüber unseren Verkaufsbedingungen als vorrangig; soweit in Sondervereinbarungen keine abweichenden Regelungen getroffen werden, gelten nachfolgende Verkaufsbedingunge</w:t>
      </w:r>
      <w:r w:rsidRPr="0095082C">
        <w:rPr>
          <w:sz w:val="12"/>
          <w:szCs w:val="12"/>
        </w:rPr>
        <w:t>n.</w:t>
      </w:r>
    </w:p>
    <w:p w14:paraId="3BA94661" w14:textId="60581E27" w:rsidR="002D3983" w:rsidRPr="0095082C" w:rsidRDefault="002D3983" w:rsidP="002D3983">
      <w:pPr>
        <w:rPr>
          <w:b/>
          <w:bCs/>
          <w:sz w:val="12"/>
          <w:szCs w:val="12"/>
        </w:rPr>
      </w:pPr>
      <w:r w:rsidRPr="0095082C">
        <w:rPr>
          <w:b/>
          <w:bCs/>
          <w:sz w:val="12"/>
          <w:szCs w:val="12"/>
        </w:rPr>
        <w:t xml:space="preserve">§2 Angebot </w:t>
      </w:r>
      <w:r w:rsidRPr="0095082C">
        <w:rPr>
          <w:b/>
          <w:bCs/>
          <w:sz w:val="12"/>
          <w:szCs w:val="12"/>
        </w:rPr>
        <w:t>–</w:t>
      </w:r>
      <w:r w:rsidRPr="0095082C">
        <w:rPr>
          <w:b/>
          <w:bCs/>
          <w:sz w:val="12"/>
          <w:szCs w:val="12"/>
        </w:rPr>
        <w:t xml:space="preserve"> Angebotsunterlagen</w:t>
      </w:r>
    </w:p>
    <w:p w14:paraId="3BC365C0" w14:textId="5AF6A91C" w:rsidR="0095082C" w:rsidRPr="0095082C" w:rsidRDefault="002D3983" w:rsidP="001E2C0A">
      <w:pPr>
        <w:pStyle w:val="Listenabsatz"/>
        <w:numPr>
          <w:ilvl w:val="0"/>
          <w:numId w:val="3"/>
        </w:numPr>
        <w:ind w:left="360"/>
        <w:rPr>
          <w:sz w:val="12"/>
          <w:szCs w:val="12"/>
        </w:rPr>
      </w:pPr>
      <w:r w:rsidRPr="0095082C">
        <w:rPr>
          <w:sz w:val="12"/>
          <w:szCs w:val="12"/>
        </w:rPr>
        <w:t>Ist die Bestellung als Angebot gemäß § 145 BGB zu qualifizieren, so können wir dieses innerhalb von 2 Wochen annehmen.</w:t>
      </w:r>
    </w:p>
    <w:p w14:paraId="13D1987F" w14:textId="40DB6520" w:rsidR="002D3983" w:rsidRPr="0095082C" w:rsidRDefault="002D3983" w:rsidP="001E2C0A">
      <w:pPr>
        <w:pStyle w:val="Listenabsatz"/>
        <w:numPr>
          <w:ilvl w:val="0"/>
          <w:numId w:val="3"/>
        </w:numPr>
        <w:ind w:left="360"/>
        <w:rPr>
          <w:sz w:val="12"/>
          <w:szCs w:val="12"/>
        </w:rPr>
      </w:pPr>
      <w:r w:rsidRPr="0095082C">
        <w:rPr>
          <w:sz w:val="12"/>
          <w:szCs w:val="12"/>
        </w:rPr>
        <w:t xml:space="preserve"> An Abbildungen, Zeichnungen, Kalkulationen und sonstigen Unterlagen behalten wir uns Eigentums- und Urheberrechte vor. Dies gilt auch für solche schriftlichen Unterlagen, die als „vertraulich“ bezeichnet sind. Vor ihrer Weitergabe an Dritte bedarf der Kunde unserer ausdrücklichen schriftlichen Zustimmung.</w:t>
      </w:r>
    </w:p>
    <w:p w14:paraId="19B12575" w14:textId="78008CFB" w:rsidR="002D3983" w:rsidRPr="0095082C" w:rsidRDefault="002D3983" w:rsidP="002D3983">
      <w:pPr>
        <w:rPr>
          <w:b/>
          <w:bCs/>
          <w:sz w:val="12"/>
          <w:szCs w:val="12"/>
        </w:rPr>
      </w:pPr>
      <w:r w:rsidRPr="0095082C">
        <w:rPr>
          <w:b/>
          <w:bCs/>
          <w:sz w:val="12"/>
          <w:szCs w:val="12"/>
        </w:rPr>
        <w:t xml:space="preserve">§3 Preise </w:t>
      </w:r>
      <w:r w:rsidRPr="0095082C">
        <w:rPr>
          <w:b/>
          <w:bCs/>
          <w:sz w:val="12"/>
          <w:szCs w:val="12"/>
        </w:rPr>
        <w:t>–</w:t>
      </w:r>
      <w:r w:rsidRPr="0095082C">
        <w:rPr>
          <w:b/>
          <w:bCs/>
          <w:sz w:val="12"/>
          <w:szCs w:val="12"/>
        </w:rPr>
        <w:t xml:space="preserve"> Zahlungsbedingungen</w:t>
      </w:r>
    </w:p>
    <w:p w14:paraId="3AC475FE" w14:textId="2911349F" w:rsidR="002D3983" w:rsidRPr="0095082C" w:rsidRDefault="002D3983" w:rsidP="001E2C0A">
      <w:pPr>
        <w:pStyle w:val="Listenabsatz"/>
        <w:numPr>
          <w:ilvl w:val="0"/>
          <w:numId w:val="2"/>
        </w:numPr>
        <w:ind w:left="360"/>
        <w:rPr>
          <w:sz w:val="12"/>
          <w:szCs w:val="12"/>
        </w:rPr>
      </w:pPr>
      <w:r w:rsidRPr="0095082C">
        <w:rPr>
          <w:sz w:val="12"/>
          <w:szCs w:val="12"/>
        </w:rPr>
        <w:t xml:space="preserve">Soweit sich aus der Auftragsbestätigung nichts anderes ergibt, gelten unsere Preise gemäß den jeweils gültigen Preislisten. </w:t>
      </w:r>
    </w:p>
    <w:p w14:paraId="23C05883" w14:textId="25105ED3" w:rsidR="0095082C" w:rsidRPr="0095082C" w:rsidRDefault="002D3983" w:rsidP="001E2C0A">
      <w:pPr>
        <w:pStyle w:val="Listenabsatz"/>
        <w:numPr>
          <w:ilvl w:val="0"/>
          <w:numId w:val="2"/>
        </w:numPr>
        <w:ind w:left="360"/>
        <w:rPr>
          <w:sz w:val="12"/>
          <w:szCs w:val="12"/>
        </w:rPr>
      </w:pPr>
      <w:r w:rsidRPr="0095082C">
        <w:rPr>
          <w:sz w:val="12"/>
          <w:szCs w:val="12"/>
        </w:rPr>
        <w:t xml:space="preserve">Die gesetzliche Mehrwertsteuer ist nicht in unseren Preisen eingeschlossen; sie wird in der gesetzlichen Höhe, die am Tag der Lieferung gilt, in der Rechnung gesondert ausgewiesen. </w:t>
      </w:r>
    </w:p>
    <w:p w14:paraId="6465A44F" w14:textId="01FB0FF8" w:rsidR="0095082C" w:rsidRPr="0095082C" w:rsidRDefault="002D3983" w:rsidP="001E2C0A">
      <w:pPr>
        <w:pStyle w:val="Listenabsatz"/>
        <w:numPr>
          <w:ilvl w:val="0"/>
          <w:numId w:val="2"/>
        </w:numPr>
        <w:ind w:left="360"/>
        <w:rPr>
          <w:sz w:val="12"/>
          <w:szCs w:val="12"/>
        </w:rPr>
      </w:pPr>
      <w:r w:rsidRPr="0095082C">
        <w:rPr>
          <w:sz w:val="12"/>
          <w:szCs w:val="12"/>
        </w:rPr>
        <w:t>Der Abzug von Skonto bedarf einer besonderen schriftlichen Vereinbarung oder der schriftlichen einseitigen Gewährung durch uns. Soweit ausdrücklich nichts anderes vereinbart ist, beginnt die Skontofrist mit dem Datum der Rechnung. Durch die Vereinbarung oder Gewährung einer Skontofrist wird die Fälligkeit der Zahlung jedoch nicht hinausgeschoben.</w:t>
      </w:r>
    </w:p>
    <w:p w14:paraId="1C946F70" w14:textId="400CB9EB" w:rsidR="0095082C" w:rsidRPr="0095082C" w:rsidRDefault="002D3983" w:rsidP="001E2C0A">
      <w:pPr>
        <w:pStyle w:val="Listenabsatz"/>
        <w:numPr>
          <w:ilvl w:val="0"/>
          <w:numId w:val="2"/>
        </w:numPr>
        <w:ind w:left="360"/>
        <w:rPr>
          <w:sz w:val="12"/>
          <w:szCs w:val="12"/>
        </w:rPr>
      </w:pPr>
      <w:r w:rsidRPr="0095082C">
        <w:rPr>
          <w:sz w:val="12"/>
          <w:szCs w:val="12"/>
        </w:rPr>
        <w:t xml:space="preserve"> Für die Rechtzeitigkeit der Zahlung des Kunden, auch in Hinblick auf einen Verzug des Kunden, kommt es auf den rechtzeitigen Eingang der Zahlung bei uns an.</w:t>
      </w:r>
    </w:p>
    <w:p w14:paraId="1D1EDCD3" w14:textId="77777777" w:rsidR="0095082C" w:rsidRPr="0095082C" w:rsidRDefault="002D3983" w:rsidP="001E2C0A">
      <w:pPr>
        <w:pStyle w:val="Listenabsatz"/>
        <w:numPr>
          <w:ilvl w:val="0"/>
          <w:numId w:val="2"/>
        </w:numPr>
        <w:ind w:left="360"/>
        <w:rPr>
          <w:sz w:val="12"/>
          <w:szCs w:val="12"/>
        </w:rPr>
      </w:pPr>
      <w:r w:rsidRPr="0095082C">
        <w:rPr>
          <w:sz w:val="12"/>
          <w:szCs w:val="12"/>
        </w:rPr>
        <w:t xml:space="preserve"> Der Kaufpreis ist mit Lieferung sofort fällig, soweit nicht im Einzelfall etwas anderes vereinbart wurde. Ist der Kunde Kaufmann, behalten wir uns vor, Fälligkeitszinsen gemäß § 353 HGB zu fordern. Es gelten die gesetzlichen Regeln betreffend die Folgen des Zahlungsverzugs.</w:t>
      </w:r>
    </w:p>
    <w:p w14:paraId="0BD99702" w14:textId="706EF302" w:rsidR="002D3983" w:rsidRDefault="002D3983" w:rsidP="001E2C0A">
      <w:pPr>
        <w:pStyle w:val="Listenabsatz"/>
        <w:numPr>
          <w:ilvl w:val="0"/>
          <w:numId w:val="2"/>
        </w:numPr>
        <w:ind w:left="360"/>
        <w:rPr>
          <w:sz w:val="12"/>
          <w:szCs w:val="12"/>
        </w:rPr>
      </w:pPr>
      <w:r w:rsidRPr="0095082C">
        <w:rPr>
          <w:sz w:val="12"/>
          <w:szCs w:val="12"/>
        </w:rPr>
        <w:t>Aufrechnungsrechte stehen dem Kunden nur zu, wenn seine Gegenansprüche rechtskräftig festgestellt, unbestritten oder von uns anerkannt sind. Außerdem ist er zur Ausübung eines Zurückbehaltungsrechts insoweit befugt als sein</w:t>
      </w:r>
      <w:r w:rsidR="0095082C" w:rsidRPr="0095082C">
        <w:rPr>
          <w:sz w:val="12"/>
          <w:szCs w:val="12"/>
        </w:rPr>
        <w:t xml:space="preserve"> </w:t>
      </w:r>
      <w:r w:rsidRPr="0095082C">
        <w:rPr>
          <w:sz w:val="12"/>
          <w:szCs w:val="12"/>
        </w:rPr>
        <w:t>Gegenanspruch auf dem gleichen Vertragsverhältnis beruht.</w:t>
      </w:r>
    </w:p>
    <w:p w14:paraId="423BBDB2" w14:textId="77777777" w:rsidR="001E2C0A" w:rsidRDefault="0095082C" w:rsidP="001E2C0A">
      <w:pPr>
        <w:rPr>
          <w:b/>
          <w:bCs/>
          <w:sz w:val="12"/>
          <w:szCs w:val="12"/>
        </w:rPr>
      </w:pPr>
      <w:r w:rsidRPr="0095082C">
        <w:rPr>
          <w:b/>
          <w:bCs/>
          <w:sz w:val="12"/>
          <w:szCs w:val="12"/>
        </w:rPr>
        <w:t>§4 Lieferzeit</w:t>
      </w:r>
    </w:p>
    <w:p w14:paraId="7D82E2AE" w14:textId="4DA4D9A3" w:rsidR="0095082C" w:rsidRPr="001E2C0A" w:rsidRDefault="0095082C" w:rsidP="001E2C0A">
      <w:pPr>
        <w:pStyle w:val="Listenabsatz"/>
        <w:numPr>
          <w:ilvl w:val="0"/>
          <w:numId w:val="4"/>
        </w:numPr>
        <w:ind w:left="360"/>
        <w:rPr>
          <w:sz w:val="12"/>
          <w:szCs w:val="12"/>
        </w:rPr>
      </w:pPr>
      <w:r w:rsidRPr="001E2C0A">
        <w:rPr>
          <w:sz w:val="12"/>
          <w:szCs w:val="12"/>
        </w:rPr>
        <w:t>Der Beginn der von uns angegebenen Lieferzeit setzt die Abklärung aller technischen Fragen voraus</w:t>
      </w:r>
      <w:r w:rsidRPr="001E2C0A">
        <w:rPr>
          <w:sz w:val="12"/>
          <w:szCs w:val="12"/>
        </w:rPr>
        <w:t>.</w:t>
      </w:r>
    </w:p>
    <w:p w14:paraId="7804FBB6" w14:textId="5EB4D256" w:rsidR="0095082C" w:rsidRPr="0095082C" w:rsidRDefault="0095082C" w:rsidP="001E2C0A">
      <w:pPr>
        <w:pStyle w:val="Listenabsatz"/>
        <w:numPr>
          <w:ilvl w:val="0"/>
          <w:numId w:val="4"/>
        </w:numPr>
        <w:ind w:left="360"/>
        <w:rPr>
          <w:sz w:val="12"/>
          <w:szCs w:val="12"/>
        </w:rPr>
      </w:pPr>
      <w:r w:rsidRPr="0095082C">
        <w:rPr>
          <w:sz w:val="12"/>
          <w:szCs w:val="12"/>
        </w:rPr>
        <w:t>Die Einhaltung unserer Lieferverpflichtung setzt weiter die rechtzeitige und ordnungsgemäße Erfüllung der Verpflichtung des Kunden voraus. Die Einrede des nicht erfüllten Vertrages bleibt vorbehalten.</w:t>
      </w:r>
    </w:p>
    <w:p w14:paraId="48F4CAD7" w14:textId="77777777" w:rsidR="001E2C0A" w:rsidRDefault="0095082C" w:rsidP="001E2C0A">
      <w:pPr>
        <w:pStyle w:val="Listenabsatz"/>
        <w:numPr>
          <w:ilvl w:val="0"/>
          <w:numId w:val="4"/>
        </w:numPr>
        <w:ind w:left="360"/>
        <w:rPr>
          <w:sz w:val="12"/>
          <w:szCs w:val="12"/>
        </w:rPr>
      </w:pPr>
      <w:r w:rsidRPr="0095082C">
        <w:rPr>
          <w:sz w:val="12"/>
          <w:szCs w:val="12"/>
        </w:rPr>
        <w:t>Wir haften nach den gesetzlichen Bestimmungen, soweit der zugrundeliegende Kaufvertrag ein Fixgeschäft im Sinn von § 286 Abs. 2 Nr. 4 BGB oder von § 376 HGB ist. Wir haften auch nach den gesetzlichen Bestimmungen, sofern als Folge eines von uns zu vertretenden Lieferverzugs der Kunde berechtigt ist geltend zu machen, dass sein Interesse an der weiteren Vertragserfüllung in Fortfall geraten ist.</w:t>
      </w:r>
      <w:r w:rsidR="001E2C0A">
        <w:rPr>
          <w:sz w:val="12"/>
          <w:szCs w:val="12"/>
        </w:rPr>
        <w:t xml:space="preserve"> </w:t>
      </w:r>
    </w:p>
    <w:p w14:paraId="57B457C7" w14:textId="4F45EF29" w:rsidR="0095082C" w:rsidRPr="001E2C0A" w:rsidRDefault="0095082C" w:rsidP="001E2C0A">
      <w:pPr>
        <w:pStyle w:val="Listenabsatz"/>
        <w:numPr>
          <w:ilvl w:val="0"/>
          <w:numId w:val="4"/>
        </w:numPr>
        <w:ind w:left="360"/>
        <w:rPr>
          <w:sz w:val="12"/>
          <w:szCs w:val="12"/>
        </w:rPr>
      </w:pPr>
      <w:r w:rsidRPr="001E2C0A">
        <w:rPr>
          <w:sz w:val="12"/>
          <w:szCs w:val="12"/>
        </w:rPr>
        <w:t>Wir haften ferner nach den gesetzlichen Bestimmungen, sofern der Lieferverzug auf einer von uns zu vertretenden vorsätzlichen oder grob fahrlässigen Vertragsverletzung beruht; ein Verschulden unserer Vertreter oder Erfüllungsgehilfen ist uns zuzurechnen. Sofern der Lieferverzug nicht auf einer von uns zu vertretenden vorsätzlichen Vertragsverletzung beruht, ist unsere Schadensersatzhaftung auf den vorhersehbaren, typischerweise eintretenden Schaden begrenzt.</w:t>
      </w:r>
    </w:p>
    <w:p w14:paraId="3A29E6CC" w14:textId="1C9EFF57" w:rsidR="0095082C" w:rsidRPr="0095082C" w:rsidRDefault="0095082C" w:rsidP="001E2C0A">
      <w:pPr>
        <w:pStyle w:val="Listenabsatz"/>
        <w:numPr>
          <w:ilvl w:val="0"/>
          <w:numId w:val="4"/>
        </w:numPr>
        <w:ind w:left="360"/>
        <w:rPr>
          <w:sz w:val="12"/>
          <w:szCs w:val="12"/>
        </w:rPr>
      </w:pPr>
      <w:r w:rsidRPr="0095082C">
        <w:rPr>
          <w:sz w:val="12"/>
          <w:szCs w:val="12"/>
        </w:rPr>
        <w:t>Wir haften auch nach den gesetzlichen Bestimmungen, soweit der von uns zu vertretende Lieferverzug auf der schuldhaften Verletzung einer wesentlichen Vertragspflicht beruht; in diesem Falle ist aber die Schadenersatzhaftung auf den vorhersehbaren, typischerweise eintretenden Schaden begrenzt.</w:t>
      </w:r>
    </w:p>
    <w:p w14:paraId="506F93AE" w14:textId="4404ED7D" w:rsidR="0095082C" w:rsidRDefault="0095082C" w:rsidP="001E2C0A">
      <w:pPr>
        <w:pStyle w:val="Listenabsatz"/>
        <w:numPr>
          <w:ilvl w:val="0"/>
          <w:numId w:val="4"/>
        </w:numPr>
        <w:ind w:left="360"/>
        <w:rPr>
          <w:sz w:val="12"/>
          <w:szCs w:val="12"/>
        </w:rPr>
      </w:pPr>
      <w:r w:rsidRPr="0095082C">
        <w:rPr>
          <w:sz w:val="12"/>
          <w:szCs w:val="12"/>
        </w:rPr>
        <w:t>Weitere gesetzliche Ansprüche und Rechte des Kunden bleiben vorbehalten</w:t>
      </w:r>
      <w:r>
        <w:rPr>
          <w:sz w:val="12"/>
          <w:szCs w:val="12"/>
        </w:rPr>
        <w:t>.</w:t>
      </w:r>
    </w:p>
    <w:p w14:paraId="0C17A111" w14:textId="448C79CA" w:rsidR="0095082C" w:rsidRPr="0095082C" w:rsidRDefault="0095082C" w:rsidP="0095082C">
      <w:pPr>
        <w:rPr>
          <w:b/>
          <w:bCs/>
          <w:sz w:val="12"/>
          <w:szCs w:val="12"/>
        </w:rPr>
      </w:pPr>
      <w:r w:rsidRPr="0095082C">
        <w:rPr>
          <w:b/>
          <w:bCs/>
          <w:sz w:val="12"/>
          <w:szCs w:val="12"/>
        </w:rPr>
        <w:t>§5 Gefahrenübergang</w:t>
      </w:r>
    </w:p>
    <w:p w14:paraId="630F86EE" w14:textId="485DE95F" w:rsidR="0095082C" w:rsidRPr="0095082C" w:rsidRDefault="0095082C" w:rsidP="0095082C">
      <w:pPr>
        <w:pStyle w:val="Listenabsatz"/>
        <w:numPr>
          <w:ilvl w:val="0"/>
          <w:numId w:val="5"/>
        </w:numPr>
        <w:rPr>
          <w:sz w:val="12"/>
          <w:szCs w:val="12"/>
        </w:rPr>
      </w:pPr>
      <w:r w:rsidRPr="0095082C">
        <w:rPr>
          <w:sz w:val="12"/>
          <w:szCs w:val="12"/>
        </w:rPr>
        <w:t>Sofern sich aus der Auftragsbestätigung nichts anderes ergibt, ist Lieferung „ab Werk“ vereinbart.</w:t>
      </w:r>
    </w:p>
    <w:p w14:paraId="5C2919C4" w14:textId="55CEC34B" w:rsidR="0095082C" w:rsidRDefault="0095082C" w:rsidP="0095082C">
      <w:pPr>
        <w:pStyle w:val="Listenabsatz"/>
        <w:numPr>
          <w:ilvl w:val="0"/>
          <w:numId w:val="5"/>
        </w:numPr>
        <w:rPr>
          <w:sz w:val="12"/>
          <w:szCs w:val="12"/>
        </w:rPr>
      </w:pPr>
      <w:r w:rsidRPr="0095082C">
        <w:rPr>
          <w:sz w:val="12"/>
          <w:szCs w:val="12"/>
        </w:rPr>
        <w:t xml:space="preserve"> Anderweitig getroffene Vereinbarungen zur Lieferverpflichtung behalten ihre Gültigkeit.</w:t>
      </w:r>
    </w:p>
    <w:p w14:paraId="7826EFA8" w14:textId="6DCB287B" w:rsidR="0095082C" w:rsidRPr="001E2C0A" w:rsidRDefault="0095082C" w:rsidP="0095082C">
      <w:pPr>
        <w:rPr>
          <w:b/>
          <w:bCs/>
          <w:sz w:val="12"/>
          <w:szCs w:val="12"/>
        </w:rPr>
      </w:pPr>
      <w:r w:rsidRPr="001E2C0A">
        <w:rPr>
          <w:b/>
          <w:bCs/>
          <w:sz w:val="12"/>
          <w:szCs w:val="12"/>
        </w:rPr>
        <w:t>§6 Mängelhaftung</w:t>
      </w:r>
    </w:p>
    <w:p w14:paraId="6A1509D3" w14:textId="5C08E63F" w:rsidR="001E2C0A" w:rsidRPr="001E2C0A" w:rsidRDefault="0095082C" w:rsidP="001E2C0A">
      <w:pPr>
        <w:pStyle w:val="Listenabsatz"/>
        <w:numPr>
          <w:ilvl w:val="0"/>
          <w:numId w:val="6"/>
        </w:numPr>
        <w:ind w:left="360"/>
        <w:rPr>
          <w:sz w:val="12"/>
          <w:szCs w:val="12"/>
        </w:rPr>
      </w:pPr>
      <w:r w:rsidRPr="001E2C0A">
        <w:rPr>
          <w:sz w:val="12"/>
          <w:szCs w:val="12"/>
        </w:rPr>
        <w:t xml:space="preserve">Mängelansprüche des Kunden setzen voraus, dass dieser seinen nach § 377 HGB geschuldeten Untersuchungs- und Rügeobliegenheiten ordnungsgemäß nachgekommen ist. Unabhängig von der jeweiligen Rechtsform ist der Kunde in der Regel verpflichtet, die Ware unmittelbar nach Erhalt auf Vollständigkeit, offensichtliche Mängel und Transportschäden zu untersuchen und im Falle der Lieferung durch Spedition dies entsprechend auf dem Frachtbrief zu vermerken, da wir anderenfalls den Transportschaden nicht bei der Spedition geltend machen können; im </w:t>
      </w:r>
      <w:r w:rsidR="005A476E" w:rsidRPr="001E2C0A">
        <w:rPr>
          <w:sz w:val="12"/>
          <w:szCs w:val="12"/>
        </w:rPr>
        <w:t>Übrigen</w:t>
      </w:r>
      <w:r w:rsidRPr="001E2C0A">
        <w:rPr>
          <w:sz w:val="12"/>
          <w:szCs w:val="12"/>
        </w:rPr>
        <w:t xml:space="preserve"> sind Qualitäts- und Quantitätsabweichungen bei uns innerhalb einer Frist von 5 Werktagen geltend zu machen.</w:t>
      </w:r>
    </w:p>
    <w:p w14:paraId="4E1B7DFE" w14:textId="7137C68E" w:rsidR="004F26EE" w:rsidRPr="004F26EE" w:rsidRDefault="0095082C" w:rsidP="004F26EE">
      <w:pPr>
        <w:pStyle w:val="Listenabsatz"/>
        <w:numPr>
          <w:ilvl w:val="0"/>
          <w:numId w:val="6"/>
        </w:numPr>
        <w:ind w:left="360"/>
        <w:rPr>
          <w:b/>
          <w:bCs/>
          <w:sz w:val="12"/>
          <w:szCs w:val="12"/>
        </w:rPr>
      </w:pPr>
      <w:r w:rsidRPr="001E2C0A">
        <w:rPr>
          <w:sz w:val="12"/>
          <w:szCs w:val="12"/>
        </w:rPr>
        <w:t xml:space="preserve">Soweit ein Mangel der Kaufsache vorliegt, ist der Kunde nach seiner Wahl zur Nacherfüllung in Form einer Mangelbeseitigung oder zur Lieferung einer neuen mangelfreien Sache berechtigt. Im Fall der Mangelbeseitigung sind wir verpflichtet, alle erforderlichen Aufwendungen, insbesondere Transport-, Wege-, Arbeits- und Materialkosten zu tragen, soweit sich </w:t>
      </w:r>
      <w:r w:rsidR="005A476E" w:rsidRPr="001E2C0A">
        <w:rPr>
          <w:sz w:val="12"/>
          <w:szCs w:val="12"/>
        </w:rPr>
        <w:t>diese</w:t>
      </w:r>
      <w:r w:rsidR="005A476E">
        <w:rPr>
          <w:sz w:val="12"/>
          <w:szCs w:val="12"/>
        </w:rPr>
        <w:t>)</w:t>
      </w:r>
      <w:r w:rsidR="004F26EE" w:rsidRPr="004F26EE">
        <w:rPr>
          <w:sz w:val="12"/>
          <w:szCs w:val="12"/>
        </w:rPr>
        <w:t xml:space="preserve"> Soweit dem Kunden ein Anspruch auf Ersatz des Schadens statt der Leistung zusteht, ist unsere </w:t>
      </w:r>
      <w:r w:rsidR="004F26EE" w:rsidRPr="004F26EE">
        <w:rPr>
          <w:sz w:val="12"/>
          <w:szCs w:val="12"/>
        </w:rPr>
        <w:t>nicht dadurch erhöhen, dass die Kaufsache nach einem anderen Ort als dem Erfüllungsort verbracht wurde.</w:t>
      </w:r>
    </w:p>
    <w:p w14:paraId="6B448710" w14:textId="636D07E6" w:rsidR="004F26EE" w:rsidRPr="004F26EE" w:rsidRDefault="004F26EE" w:rsidP="004F26EE">
      <w:pPr>
        <w:pStyle w:val="Listenabsatz"/>
        <w:numPr>
          <w:ilvl w:val="0"/>
          <w:numId w:val="6"/>
        </w:numPr>
        <w:ind w:left="360"/>
        <w:rPr>
          <w:b/>
          <w:bCs/>
          <w:sz w:val="12"/>
          <w:szCs w:val="12"/>
        </w:rPr>
      </w:pPr>
      <w:r w:rsidRPr="004F26EE">
        <w:rPr>
          <w:sz w:val="12"/>
          <w:szCs w:val="12"/>
        </w:rPr>
        <w:t>Schlägt die Nacherfüllung fehl, so ist der Kunde nach seiner Wahl berechtigt, Rücktritt oder Minderung zu verlangen.</w:t>
      </w:r>
    </w:p>
    <w:p w14:paraId="3D5490E6" w14:textId="665C6C75" w:rsidR="004F26EE" w:rsidRPr="004F26EE" w:rsidRDefault="004F26EE" w:rsidP="004F26EE">
      <w:pPr>
        <w:pStyle w:val="Listenabsatz"/>
        <w:numPr>
          <w:ilvl w:val="0"/>
          <w:numId w:val="6"/>
        </w:numPr>
        <w:ind w:left="360"/>
        <w:rPr>
          <w:b/>
          <w:bCs/>
          <w:sz w:val="12"/>
          <w:szCs w:val="12"/>
        </w:rPr>
      </w:pPr>
      <w:r w:rsidRPr="004F26EE">
        <w:rPr>
          <w:sz w:val="12"/>
          <w:szCs w:val="12"/>
        </w:rPr>
        <w:t>Wir haften nach den gesetzlichen Bestimmungen, sofern der Kunde Schadensersatzansprüche geltend macht, die auf Vorsatz oder grober Fahrlässigkeit beruhen. Dies gilt auch, soweit der Vorsatz oder grobe Fahrlässigkeit unseren Vertretern oder Erfüllungsgehilfen zuzurechnen sind. Soweit uns keine vorsätzliche Vertragsverletzung angelastet wird, ist die Schadensersatzhaftung auf den vorhersehbaren, typischerweise eintretenden Schaden begrenzt.</w:t>
      </w:r>
    </w:p>
    <w:p w14:paraId="07DF07AB" w14:textId="4121FE10" w:rsidR="004F26EE" w:rsidRPr="004F26EE" w:rsidRDefault="004F26EE" w:rsidP="004F26EE">
      <w:pPr>
        <w:pStyle w:val="Listenabsatz"/>
        <w:numPr>
          <w:ilvl w:val="0"/>
          <w:numId w:val="6"/>
        </w:numPr>
        <w:ind w:left="360"/>
        <w:rPr>
          <w:b/>
          <w:bCs/>
          <w:sz w:val="12"/>
          <w:szCs w:val="12"/>
        </w:rPr>
      </w:pPr>
      <w:r w:rsidRPr="004F26EE">
        <w:rPr>
          <w:sz w:val="12"/>
          <w:szCs w:val="12"/>
        </w:rPr>
        <w:t>Wir haften nach den gesetzlichen Bestimmungen, sofern wir schuldhaft eine wesentliche Vertragspflicht verletzen; in diesem Fall ist aber die Schadenersatzhaftung auf den vorhersehbaren, typischerweise eintretenden Schaden begrenzt.</w:t>
      </w:r>
    </w:p>
    <w:p w14:paraId="451FB6D2" w14:textId="32298715" w:rsidR="004F26EE" w:rsidRPr="004F26EE" w:rsidRDefault="004F26EE" w:rsidP="004F26EE">
      <w:pPr>
        <w:pStyle w:val="Listenabsatz"/>
        <w:numPr>
          <w:ilvl w:val="0"/>
          <w:numId w:val="6"/>
        </w:numPr>
        <w:ind w:left="360"/>
        <w:rPr>
          <w:b/>
          <w:bCs/>
          <w:sz w:val="12"/>
          <w:szCs w:val="12"/>
        </w:rPr>
      </w:pPr>
      <w:r w:rsidRPr="004F26EE">
        <w:rPr>
          <w:sz w:val="12"/>
          <w:szCs w:val="12"/>
        </w:rPr>
        <w:t>Soweit dem Kunden ein Anspruch auf Ersatz des Schadens statt der Leistung zusteht, ist unsere Haftung auch im Rahmen von Abs. (4) auf Ersatz des vorhersehbaren, typischerweise</w:t>
      </w:r>
    </w:p>
    <w:p w14:paraId="5F45BE38" w14:textId="77777777" w:rsidR="004F26EE" w:rsidRPr="004F26EE" w:rsidRDefault="004F26EE" w:rsidP="004F26EE">
      <w:pPr>
        <w:pStyle w:val="Listenabsatz"/>
        <w:numPr>
          <w:ilvl w:val="0"/>
          <w:numId w:val="6"/>
        </w:numPr>
        <w:ind w:left="360"/>
        <w:rPr>
          <w:b/>
          <w:bCs/>
          <w:sz w:val="12"/>
          <w:szCs w:val="12"/>
        </w:rPr>
      </w:pPr>
      <w:r w:rsidRPr="004F26EE">
        <w:rPr>
          <w:sz w:val="12"/>
          <w:szCs w:val="12"/>
        </w:rPr>
        <w:t>Soweit nicht vorstehend etwas Abweichendes geregelt, ist die Haftung ausgeschlossen.</w:t>
      </w:r>
    </w:p>
    <w:p w14:paraId="246D298D" w14:textId="77777777" w:rsidR="004F26EE" w:rsidRPr="004F26EE" w:rsidRDefault="004F26EE" w:rsidP="004F26EE">
      <w:pPr>
        <w:pStyle w:val="Listenabsatz"/>
        <w:numPr>
          <w:ilvl w:val="0"/>
          <w:numId w:val="6"/>
        </w:numPr>
        <w:ind w:left="360"/>
        <w:rPr>
          <w:b/>
          <w:bCs/>
          <w:sz w:val="12"/>
          <w:szCs w:val="12"/>
        </w:rPr>
      </w:pPr>
      <w:r w:rsidRPr="004F26EE">
        <w:rPr>
          <w:sz w:val="12"/>
          <w:szCs w:val="12"/>
        </w:rPr>
        <w:t>Die Verjährungsfrist für Mängelansprüche beträgt 12 Monate, gerechnet ab Gefahrenübergang.</w:t>
      </w:r>
    </w:p>
    <w:p w14:paraId="0FCFCC60" w14:textId="0ADFC0E5" w:rsidR="001E2C0A" w:rsidRPr="004F26EE" w:rsidRDefault="004F26EE" w:rsidP="004F26EE">
      <w:pPr>
        <w:pStyle w:val="Listenabsatz"/>
        <w:numPr>
          <w:ilvl w:val="0"/>
          <w:numId w:val="6"/>
        </w:numPr>
        <w:ind w:left="360"/>
        <w:rPr>
          <w:b/>
          <w:bCs/>
          <w:sz w:val="12"/>
          <w:szCs w:val="12"/>
        </w:rPr>
      </w:pPr>
      <w:r w:rsidRPr="004F26EE">
        <w:rPr>
          <w:sz w:val="12"/>
          <w:szCs w:val="12"/>
        </w:rPr>
        <w:t>Die Verjährungsfrist im Fall eines Lieferregresses nach den §§ 478,479 BGB bleibt unberührt; sie beträgt fünf Jahre, gerechnet ab Ablieferung der mangelhaften Sache.</w:t>
      </w:r>
    </w:p>
    <w:p w14:paraId="03347EA3" w14:textId="3DB87ECB" w:rsidR="001E2C0A" w:rsidRPr="001F677E" w:rsidRDefault="004F26EE" w:rsidP="001E2C0A">
      <w:pPr>
        <w:rPr>
          <w:b/>
          <w:bCs/>
          <w:sz w:val="12"/>
          <w:szCs w:val="12"/>
        </w:rPr>
      </w:pPr>
      <w:r w:rsidRPr="001F677E">
        <w:rPr>
          <w:b/>
          <w:bCs/>
          <w:sz w:val="12"/>
          <w:szCs w:val="12"/>
        </w:rPr>
        <w:t>§7 Gesamthaftung</w:t>
      </w:r>
    </w:p>
    <w:p w14:paraId="5CAA11B4" w14:textId="05BD04B3" w:rsidR="004F26EE" w:rsidRPr="004F26EE" w:rsidRDefault="004F26EE" w:rsidP="001F677E">
      <w:pPr>
        <w:pStyle w:val="Listenabsatz"/>
        <w:numPr>
          <w:ilvl w:val="0"/>
          <w:numId w:val="15"/>
        </w:numPr>
        <w:ind w:left="360"/>
        <w:rPr>
          <w:sz w:val="12"/>
          <w:szCs w:val="12"/>
        </w:rPr>
      </w:pPr>
      <w:r w:rsidRPr="004F26EE">
        <w:rPr>
          <w:sz w:val="12"/>
          <w:szCs w:val="12"/>
        </w:rPr>
        <w:t>Eine weitergehende Haftung auf Schadensersatz als in § 6 vorgesehen, ist - ohne Rücksicht auf die Rechtsnatur des geltend gemachten Anspruchs - ausgeschlossen. Dies gilt insbesondere für Schadensersatzansprüche aus Verschulden bei Vertragsabschluss, wegen sonstiger Pflichtverletzungen oder wegen deliktischer Ansprüche auf Ersatz von Sachschäden gemäß</w:t>
      </w:r>
      <w:r w:rsidRPr="004F26EE">
        <w:rPr>
          <w:sz w:val="12"/>
          <w:szCs w:val="12"/>
        </w:rPr>
        <w:t xml:space="preserve"> </w:t>
      </w:r>
      <w:r w:rsidRPr="004F26EE">
        <w:rPr>
          <w:sz w:val="12"/>
          <w:szCs w:val="12"/>
        </w:rPr>
        <w:t>§823 BGB.</w:t>
      </w:r>
      <w:r w:rsidRPr="004F26EE">
        <w:rPr>
          <w:sz w:val="12"/>
          <w:szCs w:val="12"/>
        </w:rPr>
        <w:t xml:space="preserve"> </w:t>
      </w:r>
    </w:p>
    <w:p w14:paraId="1ECAF5D8" w14:textId="4A37CB4E" w:rsidR="004F26EE" w:rsidRPr="004F26EE" w:rsidRDefault="004F26EE" w:rsidP="001F677E">
      <w:pPr>
        <w:pStyle w:val="Listenabsatz"/>
        <w:numPr>
          <w:ilvl w:val="0"/>
          <w:numId w:val="15"/>
        </w:numPr>
        <w:ind w:left="360"/>
        <w:rPr>
          <w:b/>
          <w:bCs/>
          <w:sz w:val="12"/>
          <w:szCs w:val="12"/>
        </w:rPr>
      </w:pPr>
      <w:r w:rsidRPr="004F26EE">
        <w:rPr>
          <w:sz w:val="12"/>
          <w:szCs w:val="12"/>
        </w:rPr>
        <w:t>Die Begrenzung nach Abs. (1) gilt auch, soweit der Kunde anstelle eines Anspruchs auf Ersatz des Schadens, statt der Leistung Ersatz nutzloser Aufwendungen verlangt.</w:t>
      </w:r>
    </w:p>
    <w:p w14:paraId="69E501D8" w14:textId="0553AF55" w:rsidR="004F26EE" w:rsidRPr="004F26EE" w:rsidRDefault="004F26EE" w:rsidP="001F677E">
      <w:pPr>
        <w:pStyle w:val="Listenabsatz"/>
        <w:numPr>
          <w:ilvl w:val="0"/>
          <w:numId w:val="15"/>
        </w:numPr>
        <w:ind w:left="360"/>
        <w:rPr>
          <w:b/>
          <w:bCs/>
          <w:sz w:val="12"/>
          <w:szCs w:val="12"/>
        </w:rPr>
      </w:pPr>
      <w:r w:rsidRPr="004F26EE">
        <w:rPr>
          <w:sz w:val="12"/>
          <w:szCs w:val="12"/>
        </w:rPr>
        <w:t>Soweit die Schadensersatzhaftung uns gegenüber ausgeschlossen oder eingeschränkt ist, gilt dies auch im Hinblick auf die persönliche Schadensersatzhaftung unserer Angestellten, Arbeitnehmer, Mitarbeiter, Vertreter und Erfüllungsgehilfen.</w:t>
      </w:r>
    </w:p>
    <w:p w14:paraId="1B2EDFE7" w14:textId="77777777" w:rsidR="004F26EE" w:rsidRPr="004F26EE" w:rsidRDefault="004F26EE" w:rsidP="004F26EE">
      <w:pPr>
        <w:rPr>
          <w:b/>
          <w:bCs/>
          <w:sz w:val="12"/>
          <w:szCs w:val="12"/>
        </w:rPr>
      </w:pPr>
      <w:r w:rsidRPr="004F26EE">
        <w:rPr>
          <w:b/>
          <w:bCs/>
          <w:sz w:val="12"/>
          <w:szCs w:val="12"/>
        </w:rPr>
        <w:t xml:space="preserve">§8 Eigentumsvorbehaltssicherung </w:t>
      </w:r>
    </w:p>
    <w:p w14:paraId="59829496" w14:textId="2A4C1E7B" w:rsidR="004F26EE" w:rsidRPr="004F26EE" w:rsidRDefault="004F26EE" w:rsidP="001F677E">
      <w:pPr>
        <w:pStyle w:val="Listenabsatz"/>
        <w:numPr>
          <w:ilvl w:val="0"/>
          <w:numId w:val="13"/>
        </w:numPr>
        <w:ind w:left="360"/>
        <w:rPr>
          <w:sz w:val="12"/>
          <w:szCs w:val="12"/>
        </w:rPr>
      </w:pPr>
      <w:r w:rsidRPr="004F26EE">
        <w:rPr>
          <w:sz w:val="12"/>
          <w:szCs w:val="12"/>
        </w:rPr>
        <w:t>Wir behalten uns das Eigentum an der Kaufsache bis zum Eingang aller Zahlungen aus dem Liefervertrag vor. Bei vertragswidrigem Verhalten des Kunden, insbesondere bei Zahlungsverzug, sind wir berechtigt, die Kaufsache zurückzunehmen. In der Zurücknahme der Kaufsache durch uns liegt ein Rücktritt vom Vertrag. Wir sind nach Rücknahme der Kaufsache zu deren Verwertung befugt, der Verwertungserlös ist auf die Verbindlichkeiten des Kunden - abzüglich angemessener Verwertungskosten - anzurechnen.</w:t>
      </w:r>
    </w:p>
    <w:p w14:paraId="63300700" w14:textId="77777777" w:rsidR="004F26EE" w:rsidRPr="004F26EE" w:rsidRDefault="004F26EE" w:rsidP="001F677E">
      <w:pPr>
        <w:pStyle w:val="Listenabsatz"/>
        <w:numPr>
          <w:ilvl w:val="0"/>
          <w:numId w:val="13"/>
        </w:numPr>
        <w:ind w:left="360"/>
        <w:rPr>
          <w:b/>
          <w:bCs/>
          <w:sz w:val="12"/>
          <w:szCs w:val="12"/>
        </w:rPr>
      </w:pPr>
      <w:r w:rsidRPr="004F26EE">
        <w:rPr>
          <w:sz w:val="12"/>
          <w:szCs w:val="12"/>
        </w:rPr>
        <w:t>Bei Pfändungen oder sonstigen Eingriffen Dritter hat uns der Kunde unverzüglich schriftlich zu benachrichtigen, damit wir Klage gemäß § 771 ZPO erheben können. Soweit der Dritte nicht in der Lage ist, uns die gerichtlichen und außergerichtlichen Kosten einer Klage gemäß § 771 ZPO</w:t>
      </w:r>
      <w:r w:rsidRPr="004F26EE">
        <w:rPr>
          <w:sz w:val="12"/>
          <w:szCs w:val="12"/>
        </w:rPr>
        <w:t xml:space="preserve"> </w:t>
      </w:r>
      <w:r w:rsidRPr="004F26EE">
        <w:rPr>
          <w:sz w:val="12"/>
          <w:szCs w:val="12"/>
        </w:rPr>
        <w:t>zu erstatten, haftet der Kunde für den uns entstandenen Ausfall.</w:t>
      </w:r>
    </w:p>
    <w:p w14:paraId="61B26B18" w14:textId="7F30997F" w:rsidR="004F26EE" w:rsidRPr="004F26EE" w:rsidRDefault="004F26EE" w:rsidP="001F677E">
      <w:pPr>
        <w:pStyle w:val="Listenabsatz"/>
        <w:numPr>
          <w:ilvl w:val="0"/>
          <w:numId w:val="13"/>
        </w:numPr>
        <w:ind w:left="360"/>
        <w:rPr>
          <w:b/>
          <w:bCs/>
          <w:sz w:val="12"/>
          <w:szCs w:val="12"/>
        </w:rPr>
      </w:pPr>
      <w:r w:rsidRPr="004F26EE">
        <w:rPr>
          <w:sz w:val="12"/>
          <w:szCs w:val="12"/>
        </w:rPr>
        <w:t xml:space="preserve">Der Kunde ist berechtigt, die Kaufsache im ordentlichen Geschäftsgang weiter zu verkaufen; er tritt uns jedoch bereits jetzt alle Forderungen in Höhe des Faktura-Endbetrages (einschließlich </w:t>
      </w:r>
      <w:r w:rsidR="005A476E" w:rsidRPr="004F26EE">
        <w:rPr>
          <w:sz w:val="12"/>
          <w:szCs w:val="12"/>
        </w:rPr>
        <w:t>MwSt.</w:t>
      </w:r>
      <w:r w:rsidRPr="004F26EE">
        <w:rPr>
          <w:sz w:val="12"/>
          <w:szCs w:val="12"/>
        </w:rPr>
        <w:t xml:space="preserve">) unserer Forderung ab, die ihm aus der Weiterveräußerung gegen seine Abnehmer oder Dritte </w:t>
      </w:r>
      <w:r w:rsidR="005A476E" w:rsidRPr="004F26EE">
        <w:rPr>
          <w:sz w:val="12"/>
          <w:szCs w:val="12"/>
        </w:rPr>
        <w:t>erwachsen,</w:t>
      </w:r>
      <w:r w:rsidRPr="004F26EE">
        <w:rPr>
          <w:sz w:val="12"/>
          <w:szCs w:val="12"/>
        </w:rPr>
        <w:t xml:space="preserve"> und zwar unabhängig davon, ob die Kaufsache ohne oder nach Verarbeitung weiter verkauft worden ist. Zur Einziehung dieser Forderung bleibt der Kunde auch nach der Abtretung ermächtigt. Unsere Befugnis, die Forderung selbst einzuziehen, bleibt hiervon unberührt. Wir verpflichten uns jedoch, die Forderung nicht einzulösen, solange der Kunde seinen Zahlungsverpflichtungen aus den vereinnahmten Erlösen nachkommt, nicht in Zahlungsverzug gerät und insbesondere kein Antrag auf Eröffnung eines Vergleichs- oder Insolvenzverfahrens gestellt ist oder Zahlungseinstellung vorliegt. Ist dies der Fall, so können wir verlangen, dass der Kunde uns die abgetretenen Forderungen und deren Schuldner bekannt gibt, alle zum Einzug erforderlichen Angaben macht, die dazugehörigen Unterlagen aushändigt und den Schuldnern (Dritten) die Abtretung mitteilt. </w:t>
      </w:r>
    </w:p>
    <w:p w14:paraId="2B2A7292" w14:textId="435FB933" w:rsidR="004F26EE" w:rsidRPr="004F26EE" w:rsidRDefault="004F26EE" w:rsidP="001F677E">
      <w:pPr>
        <w:pStyle w:val="Listenabsatz"/>
        <w:numPr>
          <w:ilvl w:val="0"/>
          <w:numId w:val="13"/>
        </w:numPr>
        <w:ind w:left="360"/>
        <w:rPr>
          <w:b/>
          <w:bCs/>
          <w:sz w:val="12"/>
          <w:szCs w:val="12"/>
        </w:rPr>
      </w:pPr>
      <w:r w:rsidRPr="004F26EE">
        <w:rPr>
          <w:sz w:val="12"/>
          <w:szCs w:val="12"/>
        </w:rPr>
        <w:t>Die Verarbeitung oder Umbildung der Kaufsache durch den Kunden wird stets für uns vorgenommen. Wird die Kaufsache mit anderen, uns nicht gehörenden Gegenständen verarbeitet, so erwerben wir das Miteigentum an der neuen Sache im Verhältnis des Wertes der Kaufsache (</w:t>
      </w:r>
      <w:r w:rsidR="005A476E" w:rsidRPr="004F26EE">
        <w:rPr>
          <w:sz w:val="12"/>
          <w:szCs w:val="12"/>
        </w:rPr>
        <w:t>Faktura Endbetrag</w:t>
      </w:r>
      <w:r w:rsidRPr="004F26EE">
        <w:rPr>
          <w:sz w:val="12"/>
          <w:szCs w:val="12"/>
        </w:rPr>
        <w:t xml:space="preserve">, einschließlich </w:t>
      </w:r>
      <w:r w:rsidR="005A476E" w:rsidRPr="004F26EE">
        <w:rPr>
          <w:sz w:val="12"/>
          <w:szCs w:val="12"/>
        </w:rPr>
        <w:t>MwSt.</w:t>
      </w:r>
      <w:r w:rsidRPr="004F26EE">
        <w:rPr>
          <w:sz w:val="12"/>
          <w:szCs w:val="12"/>
        </w:rPr>
        <w:t>) zu den anderen verarbeiteten Gegenständen zur Zeit der Verarbeitung. Für die durch Verarbeitung entstehende Sache gilt im Übrigen das Gleiche wie für die unter Vorbehalt gelieferte Kaufsache</w:t>
      </w:r>
      <w:r>
        <w:rPr>
          <w:sz w:val="12"/>
          <w:szCs w:val="12"/>
        </w:rPr>
        <w:t>.</w:t>
      </w:r>
    </w:p>
    <w:p w14:paraId="767A0659" w14:textId="31BF3C0E" w:rsidR="004F26EE" w:rsidRPr="001F677E" w:rsidRDefault="004F26EE" w:rsidP="001F677E">
      <w:pPr>
        <w:pStyle w:val="Listenabsatz"/>
        <w:numPr>
          <w:ilvl w:val="0"/>
          <w:numId w:val="13"/>
        </w:numPr>
        <w:ind w:left="360"/>
        <w:rPr>
          <w:b/>
          <w:bCs/>
          <w:sz w:val="12"/>
          <w:szCs w:val="12"/>
        </w:rPr>
      </w:pPr>
      <w:r w:rsidRPr="004F26EE">
        <w:rPr>
          <w:sz w:val="12"/>
          <w:szCs w:val="12"/>
        </w:rPr>
        <w:t xml:space="preserve">Wird die Kaufsache mit anderen, uns nicht gehörenden Gegenständen untrennbar vermischt, so erwerben wir das Miteigentum an der neuen Sache im Verhältnis des Wertes der Kaufsache </w:t>
      </w:r>
      <w:r w:rsidR="005A476E">
        <w:rPr>
          <w:sz w:val="12"/>
          <w:szCs w:val="12"/>
        </w:rPr>
        <w:t>(</w:t>
      </w:r>
      <w:r w:rsidR="005A476E" w:rsidRPr="004F26EE">
        <w:rPr>
          <w:sz w:val="12"/>
          <w:szCs w:val="12"/>
        </w:rPr>
        <w:t>Faktura Endbetrag</w:t>
      </w:r>
      <w:r w:rsidRPr="004F26EE">
        <w:rPr>
          <w:sz w:val="12"/>
          <w:szCs w:val="12"/>
        </w:rPr>
        <w:t xml:space="preserve">, einschließlich </w:t>
      </w:r>
      <w:r w:rsidR="005A476E" w:rsidRPr="004F26EE">
        <w:rPr>
          <w:sz w:val="12"/>
          <w:szCs w:val="12"/>
        </w:rPr>
        <w:t>MwSt.</w:t>
      </w:r>
      <w:r w:rsidRPr="004F26EE">
        <w:rPr>
          <w:sz w:val="12"/>
          <w:szCs w:val="12"/>
        </w:rPr>
        <w:t>) zu den anderen vermischten Gegenständen zum Zeitpunkt der Vermischung. Erfolgt die Vermischung in der Weise, dass die Sache des Kunden als Hauptsache anzusehen ist, so gilt als vereinbart, dass der Kunde uns anteilmäßig Miteigentum überträgt. Der Kunde verwahrt das so entstandene Alleineigentum oder Miteigentum für uns</w:t>
      </w:r>
      <w:r>
        <w:rPr>
          <w:sz w:val="12"/>
          <w:szCs w:val="12"/>
        </w:rPr>
        <w:t>.</w:t>
      </w:r>
    </w:p>
    <w:p w14:paraId="49F71581" w14:textId="7FF56E34" w:rsidR="001E2C0A" w:rsidRPr="001E2C0A" w:rsidRDefault="001E2C0A" w:rsidP="001E2C0A">
      <w:pPr>
        <w:rPr>
          <w:b/>
          <w:bCs/>
          <w:sz w:val="12"/>
          <w:szCs w:val="12"/>
        </w:rPr>
      </w:pPr>
      <w:r w:rsidRPr="001E2C0A">
        <w:rPr>
          <w:b/>
          <w:bCs/>
          <w:sz w:val="12"/>
          <w:szCs w:val="12"/>
        </w:rPr>
        <w:t>§9 Gerichtsstand - Erfüllungsort</w:t>
      </w:r>
    </w:p>
    <w:p w14:paraId="481910FF" w14:textId="24CC1775" w:rsidR="001E2C0A" w:rsidRPr="001E2C0A" w:rsidRDefault="001E2C0A" w:rsidP="001F677E">
      <w:pPr>
        <w:pStyle w:val="Listenabsatz"/>
        <w:numPr>
          <w:ilvl w:val="0"/>
          <w:numId w:val="7"/>
        </w:numPr>
        <w:ind w:left="360"/>
        <w:rPr>
          <w:sz w:val="12"/>
          <w:szCs w:val="12"/>
        </w:rPr>
      </w:pPr>
      <w:r w:rsidRPr="001E2C0A">
        <w:rPr>
          <w:sz w:val="12"/>
          <w:szCs w:val="12"/>
        </w:rPr>
        <w:t>Sofern der Kunde Kaufmann ist, ist unser Geschäftssitz Gerichtsstand</w:t>
      </w:r>
      <w:r w:rsidRPr="001E2C0A">
        <w:rPr>
          <w:sz w:val="12"/>
          <w:szCs w:val="12"/>
        </w:rPr>
        <w:t>.</w:t>
      </w:r>
    </w:p>
    <w:p w14:paraId="5402CD66" w14:textId="52543013" w:rsidR="001E2C0A" w:rsidRDefault="001E2C0A" w:rsidP="001F677E">
      <w:pPr>
        <w:pStyle w:val="Listenabsatz"/>
        <w:numPr>
          <w:ilvl w:val="0"/>
          <w:numId w:val="7"/>
        </w:numPr>
        <w:pBdr>
          <w:bottom w:val="single" w:sz="12" w:space="1" w:color="auto"/>
        </w:pBdr>
        <w:ind w:left="360"/>
        <w:rPr>
          <w:sz w:val="12"/>
          <w:szCs w:val="12"/>
        </w:rPr>
      </w:pPr>
      <w:r w:rsidRPr="001E2C0A">
        <w:rPr>
          <w:sz w:val="12"/>
          <w:szCs w:val="12"/>
        </w:rPr>
        <w:t>Es gilt das Recht der Bundesrepublik Deutschland; die Geltung des UN-Kaufrechts ist ausgeschlossen.</w:t>
      </w:r>
    </w:p>
    <w:p w14:paraId="02C527EA" w14:textId="77777777" w:rsidR="001F677E" w:rsidRPr="001F677E" w:rsidRDefault="001F677E" w:rsidP="001F677E">
      <w:pPr>
        <w:pBdr>
          <w:bottom w:val="single" w:sz="12" w:space="1" w:color="auto"/>
        </w:pBdr>
        <w:rPr>
          <w:sz w:val="12"/>
          <w:szCs w:val="12"/>
        </w:rPr>
      </w:pPr>
    </w:p>
    <w:p w14:paraId="2E9CD997" w14:textId="6E667D66" w:rsidR="001F677E" w:rsidRDefault="001F677E" w:rsidP="001F677E">
      <w:pPr>
        <w:spacing w:after="0"/>
        <w:rPr>
          <w:sz w:val="12"/>
          <w:szCs w:val="12"/>
        </w:rPr>
      </w:pPr>
      <w:r>
        <w:rPr>
          <w:sz w:val="12"/>
          <w:szCs w:val="12"/>
        </w:rPr>
        <w:t>Eckl – Mühle &amp; Sägewerk</w:t>
      </w:r>
    </w:p>
    <w:p w14:paraId="7B362F06" w14:textId="25FFE9AF" w:rsidR="001F677E" w:rsidRDefault="001F677E" w:rsidP="001F677E">
      <w:pPr>
        <w:spacing w:after="0"/>
        <w:rPr>
          <w:sz w:val="12"/>
          <w:szCs w:val="12"/>
        </w:rPr>
      </w:pPr>
      <w:r>
        <w:rPr>
          <w:sz w:val="12"/>
          <w:szCs w:val="12"/>
        </w:rPr>
        <w:t xml:space="preserve">Oberaschau </w:t>
      </w:r>
      <w:r w:rsidR="005A476E">
        <w:rPr>
          <w:sz w:val="12"/>
          <w:szCs w:val="12"/>
        </w:rPr>
        <w:t>6,</w:t>
      </w:r>
      <w:r>
        <w:rPr>
          <w:sz w:val="12"/>
          <w:szCs w:val="12"/>
        </w:rPr>
        <w:t xml:space="preserve"> 92431 Neunburg v. Wald</w:t>
      </w:r>
    </w:p>
    <w:p w14:paraId="70FBD82E" w14:textId="135F7482" w:rsidR="001F677E" w:rsidRDefault="001F677E" w:rsidP="001F677E">
      <w:pPr>
        <w:spacing w:after="0"/>
        <w:rPr>
          <w:sz w:val="12"/>
          <w:szCs w:val="12"/>
        </w:rPr>
      </w:pPr>
      <w:r>
        <w:rPr>
          <w:sz w:val="12"/>
          <w:szCs w:val="12"/>
        </w:rPr>
        <w:t>Unsere aktuellen Datenschutzerklärungen befinden sich unter:</w:t>
      </w:r>
    </w:p>
    <w:p w14:paraId="5005619D" w14:textId="0C888CBB" w:rsidR="001F677E" w:rsidRDefault="001F677E" w:rsidP="001F677E">
      <w:pPr>
        <w:spacing w:after="0"/>
        <w:rPr>
          <w:sz w:val="12"/>
          <w:szCs w:val="12"/>
        </w:rPr>
      </w:pPr>
      <w:r w:rsidRPr="001F677E">
        <w:rPr>
          <w:sz w:val="12"/>
          <w:szCs w:val="12"/>
        </w:rPr>
        <w:t>www.ecklmuehle.de/datenschutz</w:t>
      </w:r>
    </w:p>
    <w:p w14:paraId="0B338499" w14:textId="77777777" w:rsidR="001F677E" w:rsidRPr="001F677E" w:rsidRDefault="001F677E" w:rsidP="001F677E">
      <w:pPr>
        <w:rPr>
          <w:sz w:val="12"/>
          <w:szCs w:val="12"/>
        </w:rPr>
      </w:pPr>
    </w:p>
    <w:p w14:paraId="1F467A36" w14:textId="0889BE62" w:rsidR="0095082C" w:rsidRPr="0095082C" w:rsidRDefault="001F677E" w:rsidP="001F677E">
      <w:pPr>
        <w:ind w:left="2832" w:firstLine="708"/>
        <w:rPr>
          <w:sz w:val="12"/>
          <w:szCs w:val="12"/>
        </w:rPr>
      </w:pPr>
      <w:r>
        <w:rPr>
          <w:sz w:val="12"/>
          <w:szCs w:val="12"/>
        </w:rPr>
        <w:t xml:space="preserve">Stand 01.02.2021 </w:t>
      </w:r>
    </w:p>
    <w:sectPr w:rsidR="0095082C" w:rsidRPr="0095082C" w:rsidSect="0095082C">
      <w:type w:val="continuous"/>
      <w:pgSz w:w="11906" w:h="16838"/>
      <w:pgMar w:top="397" w:right="567" w:bottom="397"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52B86" w14:textId="77777777" w:rsidR="003938D8" w:rsidRDefault="003938D8" w:rsidP="0095082C">
      <w:pPr>
        <w:spacing w:after="0" w:line="240" w:lineRule="auto"/>
      </w:pPr>
      <w:r>
        <w:separator/>
      </w:r>
    </w:p>
  </w:endnote>
  <w:endnote w:type="continuationSeparator" w:id="0">
    <w:p w14:paraId="7F941B4C" w14:textId="77777777" w:rsidR="003938D8" w:rsidRDefault="003938D8" w:rsidP="0095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7606D" w14:textId="77777777" w:rsidR="003938D8" w:rsidRDefault="003938D8" w:rsidP="0095082C">
      <w:pPr>
        <w:spacing w:after="0" w:line="240" w:lineRule="auto"/>
      </w:pPr>
      <w:r>
        <w:separator/>
      </w:r>
    </w:p>
  </w:footnote>
  <w:footnote w:type="continuationSeparator" w:id="0">
    <w:p w14:paraId="26DD405C" w14:textId="77777777" w:rsidR="003938D8" w:rsidRDefault="003938D8" w:rsidP="00950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CD0CD" w14:textId="4D095E08" w:rsidR="001F677E" w:rsidRDefault="001F677E">
    <w:pPr>
      <w:pStyle w:val="Kopfzeile"/>
    </w:pPr>
    <w:r>
      <w:tab/>
    </w:r>
    <w:r>
      <w:tab/>
    </w:r>
    <w:r>
      <w:rPr>
        <w:noProof/>
      </w:rPr>
      <w:drawing>
        <wp:inline distT="0" distB="0" distL="0" distR="0" wp14:anchorId="760E1470" wp14:editId="3573B344">
          <wp:extent cx="410307" cy="413608"/>
          <wp:effectExtent l="0" t="0" r="889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919" cy="4162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4994"/>
    <w:multiLevelType w:val="hybridMultilevel"/>
    <w:tmpl w:val="344A60A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210500"/>
    <w:multiLevelType w:val="hybridMultilevel"/>
    <w:tmpl w:val="2306F044"/>
    <w:lvl w:ilvl="0" w:tplc="89A4FB60">
      <w:start w:val="1"/>
      <w:numFmt w:val="decimal"/>
      <w:lvlText w:val="(%1)"/>
      <w:lvlJc w:val="left"/>
      <w:pPr>
        <w:ind w:left="720" w:hanging="360"/>
      </w:pPr>
      <w:rPr>
        <w:rFonts w:asciiTheme="minorHAnsi" w:eastAsiaTheme="minorHAnsi" w:hAnsi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A47B9C"/>
    <w:multiLevelType w:val="hybridMultilevel"/>
    <w:tmpl w:val="73424802"/>
    <w:lvl w:ilvl="0" w:tplc="89A4FB60">
      <w:start w:val="1"/>
      <w:numFmt w:val="decimal"/>
      <w:lvlText w:val="(%1)"/>
      <w:lvlJc w:val="left"/>
      <w:pPr>
        <w:ind w:left="720" w:hanging="360"/>
      </w:pPr>
      <w:rPr>
        <w:rFonts w:asciiTheme="minorHAnsi" w:eastAsiaTheme="minorHAnsi" w:hAnsi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8C0E75"/>
    <w:multiLevelType w:val="multilevel"/>
    <w:tmpl w:val="907A27E8"/>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251CC0"/>
    <w:multiLevelType w:val="hybridMultilevel"/>
    <w:tmpl w:val="024C975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ED7EAE"/>
    <w:multiLevelType w:val="hybridMultilevel"/>
    <w:tmpl w:val="5A642A3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EE156F"/>
    <w:multiLevelType w:val="hybridMultilevel"/>
    <w:tmpl w:val="1906475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6961CE"/>
    <w:multiLevelType w:val="hybridMultilevel"/>
    <w:tmpl w:val="F8FC7A0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56162A0"/>
    <w:multiLevelType w:val="hybridMultilevel"/>
    <w:tmpl w:val="E610B00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FF67B4"/>
    <w:multiLevelType w:val="hybridMultilevel"/>
    <w:tmpl w:val="00562D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4892BD0"/>
    <w:multiLevelType w:val="hybridMultilevel"/>
    <w:tmpl w:val="132869AC"/>
    <w:lvl w:ilvl="0" w:tplc="89A4FB60">
      <w:start w:val="1"/>
      <w:numFmt w:val="decimal"/>
      <w:lvlText w:val="(%1)"/>
      <w:lvlJc w:val="left"/>
      <w:pPr>
        <w:ind w:left="720" w:hanging="360"/>
      </w:pPr>
      <w:rPr>
        <w:rFonts w:asciiTheme="minorHAnsi" w:eastAsiaTheme="minorHAnsi" w:hAnsi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654686F"/>
    <w:multiLevelType w:val="hybridMultilevel"/>
    <w:tmpl w:val="F95CCAAC"/>
    <w:lvl w:ilvl="0" w:tplc="DBE6AF40">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474FDB"/>
    <w:multiLevelType w:val="hybridMultilevel"/>
    <w:tmpl w:val="4C00EFF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BFC5E5A"/>
    <w:multiLevelType w:val="hybridMultilevel"/>
    <w:tmpl w:val="D49038F2"/>
    <w:lvl w:ilvl="0" w:tplc="89A4FB60">
      <w:start w:val="1"/>
      <w:numFmt w:val="decimal"/>
      <w:lvlText w:val="(%1)"/>
      <w:lvlJc w:val="left"/>
      <w:pPr>
        <w:ind w:left="720" w:hanging="360"/>
      </w:pPr>
      <w:rPr>
        <w:rFonts w:asciiTheme="minorHAnsi" w:eastAsiaTheme="minorHAnsi" w:hAnsiTheme="minorHAnsi"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1436594"/>
    <w:multiLevelType w:val="hybridMultilevel"/>
    <w:tmpl w:val="6AD85FB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2"/>
  </w:num>
  <w:num w:numId="5">
    <w:abstractNumId w:val="12"/>
  </w:num>
  <w:num w:numId="6">
    <w:abstractNumId w:val="11"/>
  </w:num>
  <w:num w:numId="7">
    <w:abstractNumId w:val="5"/>
  </w:num>
  <w:num w:numId="8">
    <w:abstractNumId w:val="3"/>
  </w:num>
  <w:num w:numId="9">
    <w:abstractNumId w:val="10"/>
  </w:num>
  <w:num w:numId="10">
    <w:abstractNumId w:val="1"/>
  </w:num>
  <w:num w:numId="11">
    <w:abstractNumId w:val="4"/>
  </w:num>
  <w:num w:numId="12">
    <w:abstractNumId w:val="7"/>
  </w:num>
  <w:num w:numId="13">
    <w:abstractNumId w:val="9"/>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83"/>
    <w:rsid w:val="001E2C0A"/>
    <w:rsid w:val="001F677E"/>
    <w:rsid w:val="002D3983"/>
    <w:rsid w:val="003938D8"/>
    <w:rsid w:val="004F26EE"/>
    <w:rsid w:val="005A476E"/>
    <w:rsid w:val="007B0134"/>
    <w:rsid w:val="0095082C"/>
    <w:rsid w:val="00D33068"/>
    <w:rsid w:val="00F458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5CC"/>
  <w15:chartTrackingRefBased/>
  <w15:docId w15:val="{8906A304-94B2-4206-8DEE-A9D59006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3983"/>
    <w:pPr>
      <w:ind w:left="720"/>
      <w:contextualSpacing/>
    </w:pPr>
  </w:style>
  <w:style w:type="paragraph" w:styleId="Kopfzeile">
    <w:name w:val="header"/>
    <w:basedOn w:val="Standard"/>
    <w:link w:val="KopfzeileZchn"/>
    <w:uiPriority w:val="99"/>
    <w:unhideWhenUsed/>
    <w:rsid w:val="009508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082C"/>
  </w:style>
  <w:style w:type="paragraph" w:styleId="Fuzeile">
    <w:name w:val="footer"/>
    <w:basedOn w:val="Standard"/>
    <w:link w:val="FuzeileZchn"/>
    <w:uiPriority w:val="99"/>
    <w:unhideWhenUsed/>
    <w:rsid w:val="009508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082C"/>
  </w:style>
  <w:style w:type="character" w:styleId="Hyperlink">
    <w:name w:val="Hyperlink"/>
    <w:basedOn w:val="Absatz-Standardschriftart"/>
    <w:uiPriority w:val="99"/>
    <w:unhideWhenUsed/>
    <w:rsid w:val="001F677E"/>
    <w:rPr>
      <w:color w:val="0563C1" w:themeColor="hyperlink"/>
      <w:u w:val="single"/>
    </w:rPr>
  </w:style>
  <w:style w:type="character" w:styleId="NichtaufgelsteErwhnung">
    <w:name w:val="Unresolved Mention"/>
    <w:basedOn w:val="Absatz-Standardschriftart"/>
    <w:uiPriority w:val="99"/>
    <w:semiHidden/>
    <w:unhideWhenUsed/>
    <w:rsid w:val="001F6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1539</Words>
  <Characters>9699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cp:keywords/>
  <dc:description/>
  <cp:lastModifiedBy>Marion</cp:lastModifiedBy>
  <cp:revision>1</cp:revision>
  <dcterms:created xsi:type="dcterms:W3CDTF">2021-03-26T04:11:00Z</dcterms:created>
  <dcterms:modified xsi:type="dcterms:W3CDTF">2021-03-26T06:33:00Z</dcterms:modified>
</cp:coreProperties>
</file>